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99" w:rsidRDefault="00674C96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感控工作间服务内容和技术架构、参数要求</w:t>
      </w:r>
    </w:p>
    <w:p w:rsidR="00745799" w:rsidRDefault="00674C96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感控工作间服务内容</w:t>
      </w:r>
    </w:p>
    <w:tbl>
      <w:tblPr>
        <w:tblW w:w="8851" w:type="dxa"/>
        <w:jc w:val="center"/>
        <w:tblCellMar>
          <w:left w:w="0" w:type="dxa"/>
          <w:right w:w="0" w:type="dxa"/>
        </w:tblCellMar>
        <w:tblLook w:val="04A0"/>
      </w:tblPr>
      <w:tblGrid>
        <w:gridCol w:w="1955"/>
        <w:gridCol w:w="1684"/>
        <w:gridCol w:w="5212"/>
      </w:tblGrid>
      <w:tr w:rsidR="00745799">
        <w:trPr>
          <w:trHeight w:val="5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适用场景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功能说明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详单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1.医院感染管理组织在线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（正常使用准备）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人员、管理组织和权限管理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单元管理（新增、修改、禁用/启用、删除）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院区管理（新增、修改、禁用/启用、删除)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员工管理（新增、修改、注销、审核）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管理员权限设置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2.工作资料/内容在线</w:t>
            </w:r>
          </w:p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（小蜘蛛：适用于查找感控相关指南、文献等内容库及学习与交流的平台）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资料库和知识社区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每周持续更新的指南标准库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不定期持续更新的公开课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定期更新的国内外文献库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各类专业问答互动搜索区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使用用户经验分享区</w:t>
            </w:r>
          </w:p>
        </w:tc>
      </w:tr>
      <w:tr w:rsidR="00745799">
        <w:trPr>
          <w:trHeight w:val="871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3.全员知识培训与测评（考试）在线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（培训易，适合各级医务人员学习、培训、测评、考试）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支持预设学习考试任务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支持预设学习、考试任务，自定义设置阅读时长、习题正确率、习题完成率</w:t>
            </w:r>
          </w:p>
        </w:tc>
      </w:tr>
      <w:tr w:rsidR="00745799">
        <w:trPr>
          <w:trHeight w:val="71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参与形式不受限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适用电脑或手机在线操作，各级各岗位医务人员二维码扫码参与（无需下载APP）</w:t>
            </w:r>
          </w:p>
        </w:tc>
      </w:tr>
      <w:tr w:rsidR="00745799">
        <w:trPr>
          <w:trHeight w:val="8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平台内容共享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平台内3000道感染防控基础试题，1600多个课件与教学视频，可调用和添加在学习考试任务</w:t>
            </w:r>
          </w:p>
        </w:tc>
      </w:tr>
      <w:tr w:rsidR="00745799">
        <w:trPr>
          <w:trHeight w:val="1264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建设院内内容库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支持自定义上传指南标准、制度、流程、预案的文件、培训课件、教学视频等（指定格式视频+图像+PDF文件)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支持自定义上传试题、试卷，也支持使用平台题库随机出卷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消息提醒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学习考试任务消息提醒与推送功能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考卷存档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试卷存档、考生考卷一键存档</w:t>
            </w:r>
          </w:p>
        </w:tc>
      </w:tr>
      <w:tr w:rsidR="00745799">
        <w:trPr>
          <w:trHeight w:val="102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学习统计报表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学习统计分析报表（学习概况、已完成名单/未完成名单、课时学习统计、高级统计</w:t>
            </w:r>
          </w:p>
        </w:tc>
      </w:tr>
      <w:tr w:rsidR="00745799">
        <w:trPr>
          <w:trHeight w:val="9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测评/考试统计报表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参考情况、成绩概况、错题集及错题分析、成绩单/未考名单、高级统计</w:t>
            </w:r>
          </w:p>
        </w:tc>
      </w:tr>
      <w:tr w:rsidR="00745799">
        <w:trPr>
          <w:trHeight w:val="978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4.督查改进多人协同在线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</w:rPr>
              <w:t>（督改易，适用于SDCA循环和PDCA循环）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随机督查（PDCA）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院科两级未启用电子查检表发现任何不规范操作、行为和场景或管理漏洞时从“发现不规范不达标项-分析-改进-评价/总结”全过程在线；</w:t>
            </w:r>
          </w:p>
        </w:tc>
      </w:tr>
      <w:tr w:rsidR="00745799">
        <w:trPr>
          <w:trHeight w:val="9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标准督查（SDCA）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院科两级制定电子查检表并启用电子查检表发现任何不规范操作、行为和场景或管理漏洞时从“发现不规范不达标项-分析-改进-评价/总结”全过程在线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消息提醒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协同督导/改进环节消息提醒与推送功能</w:t>
            </w:r>
          </w:p>
        </w:tc>
      </w:tr>
      <w:tr w:rsidR="00745799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改进过程可视化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不规范不达标项改进列表</w:t>
            </w:r>
          </w:p>
        </w:tc>
      </w:tr>
      <w:tr w:rsidR="00745799">
        <w:trPr>
          <w:trHeight w:val="64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任务详单、问题类别排名分析、科室问题类别构成分析、督导问题类别列表</w:t>
            </w:r>
          </w:p>
        </w:tc>
      </w:tr>
      <w:tr w:rsidR="00745799">
        <w:trPr>
          <w:trHeight w:val="516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5.移动智能查检在线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（智查易，适用各专项、专科督查）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支持10种评价方式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卫生执行专用（5个时刻观察）评估模型、“通用”类型、“通用-不计分”类型、“专项”类型、“专项-不计分”类型、“评分”类型、“评分等级”类型、“等级评分”类型、“未达标扣分”类型、“环境物表评价”类型</w:t>
            </w:r>
          </w:p>
        </w:tc>
      </w:tr>
      <w:tr w:rsidR="00745799">
        <w:trPr>
          <w:trHeight w:val="7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专家推荐版移动智能查检表模板供参考使用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“专家推荐版标准预防与全院通用感染防控电子化查检表”类、“专家推荐专科专项感染防控标准电子化查检表”类、“世界卫生组织（WHO)医疗机构感染防控自我评估框架IPCAF电子化调查表”类</w:t>
            </w:r>
          </w:p>
        </w:tc>
      </w:tr>
      <w:tr w:rsidR="00745799">
        <w:trPr>
          <w:trHeight w:val="65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自定义表格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将院内的纸质查检表导入上传，编辑，并选择以上评价方式变为电子化查检表</w:t>
            </w:r>
          </w:p>
        </w:tc>
      </w:tr>
      <w:tr w:rsidR="00745799">
        <w:trPr>
          <w:trHeight w:val="64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手卫生查检统计报表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督导单元/岗位/个人-时机/指征-依从性/正确率、手卫生执行不规范分析</w:t>
            </w:r>
          </w:p>
        </w:tc>
      </w:tr>
      <w:tr w:rsidR="00745799">
        <w:trPr>
          <w:trHeight w:val="954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多场景防控执行查检统计报表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完成任务统计/督查得分及排名、督查条目分析等统计分析报表</w:t>
            </w:r>
          </w:p>
        </w:tc>
      </w:tr>
      <w:tr w:rsidR="00745799">
        <w:trPr>
          <w:trHeight w:val="65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特殊患者管理查检统计报表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完成任务统计/督查得分及排名、督查条目分析等统计分析报表</w:t>
            </w:r>
          </w:p>
        </w:tc>
      </w:tr>
      <w:tr w:rsidR="00745799">
        <w:trPr>
          <w:trHeight w:val="90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6.用品消耗管理在线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（用品易，支持消耗品维护、领用及库存数据采集）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用品使用登记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消耗品（洗手液、快速手消毒液、消毒湿巾、干手纸等）维护、领用、库存数据采集</w:t>
            </w:r>
          </w:p>
        </w:tc>
      </w:tr>
      <w:tr w:rsidR="00745799">
        <w:trPr>
          <w:trHeight w:val="65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745799">
            <w:pPr>
              <w:jc w:val="left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5799" w:rsidRDefault="00674C9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消耗量分析/排名/成本统计、总消耗量/人均消耗量/每床日消耗量统计</w:t>
            </w:r>
          </w:p>
        </w:tc>
      </w:tr>
    </w:tbl>
    <w:p w:rsidR="00745799" w:rsidRDefault="00745799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674C96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745799" w:rsidRDefault="00674C9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lastRenderedPageBreak/>
        <w:t>技术架构、参数要求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328"/>
        <w:gridCol w:w="6711"/>
      </w:tblGrid>
      <w:tr w:rsidR="00745799">
        <w:trPr>
          <w:trHeight w:val="390"/>
          <w:jc w:val="center"/>
        </w:trPr>
        <w:tc>
          <w:tcPr>
            <w:tcW w:w="8993" w:type="dxa"/>
            <w:gridSpan w:val="3"/>
          </w:tcPr>
          <w:p w:rsidR="00745799" w:rsidRDefault="00674C96">
            <w:pPr>
              <w:spacing w:line="360" w:lineRule="auto"/>
              <w:ind w:firstLineChars="205" w:firstLine="37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技术架构与参数要求</w:t>
            </w:r>
          </w:p>
        </w:tc>
      </w:tr>
      <w:tr w:rsidR="00745799">
        <w:trPr>
          <w:trHeight w:val="238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服务架构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采用面向服务的SOA架构，扩展性好，框架技术最为完善JAVA语言作为系统开发的语言</w:t>
            </w:r>
          </w:p>
        </w:tc>
      </w:tr>
      <w:tr w:rsidR="00745799">
        <w:trPr>
          <w:trHeight w:val="238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技术框架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服务端：Java (SpringMVC架构,JDK1.7及以上)</w:t>
            </w:r>
          </w:p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网站后台： JavaScript +Html5.0</w:t>
            </w:r>
          </w:p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苹果APP：Objective C++</w:t>
            </w:r>
          </w:p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安卓APP：Java</w:t>
            </w:r>
          </w:p>
        </w:tc>
      </w:tr>
      <w:tr w:rsidR="00745799">
        <w:trPr>
          <w:trHeight w:val="90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数据库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Mysql 5.7</w:t>
            </w:r>
          </w:p>
        </w:tc>
      </w:tr>
      <w:tr w:rsidR="00745799">
        <w:trPr>
          <w:trHeight w:val="334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Web容器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Tomcat7.0</w:t>
            </w:r>
          </w:p>
        </w:tc>
      </w:tr>
      <w:tr w:rsidR="00745799">
        <w:trPr>
          <w:trHeight w:val="360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运行平台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阿里云服务器</w:t>
            </w:r>
          </w:p>
        </w:tc>
      </w:tr>
      <w:tr w:rsidR="00745799">
        <w:trPr>
          <w:trHeight w:val="238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系统兼容性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个人计算机（Windows XP及以上），</w:t>
            </w:r>
          </w:p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苹果手机、平板(系统IOS9.0及以上)，</w:t>
            </w:r>
          </w:p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安卓手机、平板（系统Android6.0及以上）</w:t>
            </w:r>
          </w:p>
        </w:tc>
      </w:tr>
      <w:tr w:rsidR="00745799">
        <w:trPr>
          <w:trHeight w:val="389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软件特性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支持终端数据离线保存，在线自动上传</w:t>
            </w:r>
          </w:p>
        </w:tc>
      </w:tr>
      <w:tr w:rsidR="00745799">
        <w:trPr>
          <w:trHeight w:val="238"/>
          <w:jc w:val="center"/>
        </w:trPr>
        <w:tc>
          <w:tcPr>
            <w:tcW w:w="954" w:type="dxa"/>
            <w:vAlign w:val="center"/>
          </w:tcPr>
          <w:p w:rsidR="00745799" w:rsidRDefault="00674C96"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28" w:type="dxa"/>
            <w:vAlign w:val="center"/>
          </w:tcPr>
          <w:p w:rsidR="00745799" w:rsidRDefault="00674C96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硬件需求</w:t>
            </w:r>
          </w:p>
        </w:tc>
        <w:tc>
          <w:tcPr>
            <w:tcW w:w="6711" w:type="dxa"/>
            <w:vAlign w:val="center"/>
          </w:tcPr>
          <w:p w:rsidR="00745799" w:rsidRDefault="00674C96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各类安卓手机（Android系统）、安卓平板（PAD）和苹果手机（IOS系统）和苹果平板（IPAD）。</w:t>
            </w:r>
          </w:p>
        </w:tc>
      </w:tr>
    </w:tbl>
    <w:p w:rsidR="00745799" w:rsidRDefault="00745799"/>
    <w:p w:rsidR="00E037C2" w:rsidRDefault="00E037C2">
      <w:pP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采购要求</w:t>
      </w:r>
    </w:p>
    <w:p w:rsidR="00E037C2" w:rsidRPr="00E037C2" w:rsidRDefault="00E037C2">
      <w:pPr>
        <w:rPr>
          <w:rFonts w:ascii="宋体" w:hAnsi="宋体" w:cs="宋体" w:hint="eastAsia"/>
          <w:b/>
          <w:color w:val="000000" w:themeColor="text1"/>
          <w:sz w:val="18"/>
          <w:szCs w:val="18"/>
        </w:rPr>
      </w:pPr>
      <w:r w:rsidRPr="00E037C2">
        <w:rPr>
          <w:rFonts w:ascii="宋体" w:hAnsi="宋体" w:cs="宋体" w:hint="eastAsia"/>
          <w:b/>
          <w:color w:val="000000" w:themeColor="text1"/>
          <w:sz w:val="18"/>
          <w:szCs w:val="18"/>
        </w:rPr>
        <w:t>招标采购3年，一年一付。</w:t>
      </w:r>
    </w:p>
    <w:sectPr w:rsidR="00E037C2" w:rsidRPr="00E037C2" w:rsidSect="0074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yY2Y5Y2UxZjkwY2NiYzg1MTM4ZmQzOTFhYWJhY2IifQ=="/>
  </w:docVars>
  <w:rsids>
    <w:rsidRoot w:val="76BE1F84"/>
    <w:rsid w:val="004E6F84"/>
    <w:rsid w:val="00674C96"/>
    <w:rsid w:val="00745799"/>
    <w:rsid w:val="00E037C2"/>
    <w:rsid w:val="1DE37DE7"/>
    <w:rsid w:val="29780200"/>
    <w:rsid w:val="357447CD"/>
    <w:rsid w:val="47462040"/>
    <w:rsid w:val="61D86814"/>
    <w:rsid w:val="76B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79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7457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德雅曼达</dc:creator>
  <cp:lastModifiedBy>Administrator</cp:lastModifiedBy>
  <cp:revision>3</cp:revision>
  <dcterms:created xsi:type="dcterms:W3CDTF">2022-07-05T03:35:00Z</dcterms:created>
  <dcterms:modified xsi:type="dcterms:W3CDTF">2024-11-12T00:10:00Z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BFE0DCA1E2E1430DAEC32F31ACE64617</vt:lpwstr>
  </property>
</Properties>
</file>